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6" w:rsidRDefault="00691E67">
      <w:pPr>
        <w:jc w:val="center"/>
        <w:rPr>
          <w:rFonts w:ascii="黑体" w:eastAsia="黑体" w:hAnsi="Times New Roman" w:cs="Times New Roman"/>
          <w:b/>
          <w:bCs/>
          <w:sz w:val="36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99060</wp:posOffset>
            </wp:positionV>
            <wp:extent cx="3657600" cy="693420"/>
            <wp:effectExtent l="19050" t="0" r="0" b="0"/>
            <wp:wrapSquare wrapText="bothSides"/>
            <wp:docPr id="2" name="图片 2" descr="069100117185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91001171855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DE6" w:rsidRDefault="007F5DE6">
      <w:pPr>
        <w:jc w:val="center"/>
        <w:rPr>
          <w:rFonts w:ascii="黑体" w:eastAsia="黑体" w:hAnsi="Times New Roman" w:cs="Times New Roman"/>
          <w:b/>
          <w:bCs/>
          <w:sz w:val="36"/>
          <w:szCs w:val="24"/>
        </w:rPr>
      </w:pPr>
    </w:p>
    <w:p w:rsidR="007F5DE6" w:rsidRDefault="007F5DE6">
      <w:pPr>
        <w:jc w:val="center"/>
        <w:rPr>
          <w:rFonts w:ascii="黑体" w:eastAsia="黑体" w:hAnsi="Times New Roman" w:cs="Times New Roman"/>
          <w:b/>
          <w:bCs/>
          <w:sz w:val="36"/>
          <w:szCs w:val="24"/>
        </w:rPr>
      </w:pPr>
    </w:p>
    <w:p w:rsidR="007F5DE6" w:rsidRDefault="007F5DE6">
      <w:pPr>
        <w:jc w:val="center"/>
        <w:rPr>
          <w:rFonts w:ascii="黑体" w:eastAsia="黑体" w:hAnsi="Times New Roman" w:cs="Times New Roman"/>
          <w:sz w:val="32"/>
          <w:szCs w:val="24"/>
        </w:rPr>
      </w:pPr>
    </w:p>
    <w:p w:rsidR="007F5DE6" w:rsidRDefault="00691E67">
      <w:pPr>
        <w:jc w:val="center"/>
        <w:rPr>
          <w:rFonts w:ascii="黑体" w:eastAsia="黑体" w:hAnsi="Times New Roman" w:cs="Times New Roman"/>
          <w:sz w:val="52"/>
          <w:szCs w:val="52"/>
        </w:rPr>
      </w:pPr>
      <w:r>
        <w:rPr>
          <w:rFonts w:ascii="黑体" w:eastAsia="黑体" w:hAnsi="Times New Roman" w:cs="Times New Roman" w:hint="eastAsia"/>
          <w:sz w:val="52"/>
          <w:szCs w:val="52"/>
        </w:rPr>
        <w:t>Intermediate</w:t>
      </w:r>
      <w:r>
        <w:rPr>
          <w:rFonts w:ascii="黑体" w:eastAsia="黑体" w:hAnsi="Times New Roman" w:cs="Times New Roman"/>
          <w:sz w:val="52"/>
          <w:szCs w:val="52"/>
        </w:rPr>
        <w:t xml:space="preserve"> and </w:t>
      </w:r>
      <w:r>
        <w:rPr>
          <w:rFonts w:ascii="黑体" w:eastAsia="黑体" w:hAnsi="Times New Roman" w:cs="Times New Roman" w:hint="eastAsia"/>
          <w:sz w:val="52"/>
          <w:szCs w:val="52"/>
        </w:rPr>
        <w:t>Advanced</w:t>
      </w:r>
      <w:r>
        <w:rPr>
          <w:rFonts w:ascii="黑体" w:eastAsia="黑体" w:hAnsi="Times New Roman" w:cs="Times New Roman"/>
          <w:sz w:val="52"/>
          <w:szCs w:val="52"/>
        </w:rPr>
        <w:t xml:space="preserve"> Chinese </w:t>
      </w:r>
      <w:r>
        <w:rPr>
          <w:rFonts w:ascii="黑体" w:eastAsia="黑体" w:hAnsi="Times New Roman" w:cs="Times New Roman" w:hint="eastAsia"/>
          <w:sz w:val="52"/>
          <w:szCs w:val="52"/>
        </w:rPr>
        <w:t>L</w:t>
      </w:r>
      <w:r>
        <w:rPr>
          <w:rFonts w:ascii="黑体" w:eastAsia="黑体" w:hAnsi="Times New Roman" w:cs="Times New Roman"/>
          <w:sz w:val="52"/>
          <w:szCs w:val="52"/>
        </w:rPr>
        <w:t xml:space="preserve">istening and </w:t>
      </w:r>
      <w:r>
        <w:rPr>
          <w:rFonts w:ascii="黑体" w:eastAsia="黑体" w:hAnsi="Times New Roman" w:cs="Times New Roman" w:hint="eastAsia"/>
          <w:sz w:val="52"/>
          <w:szCs w:val="52"/>
        </w:rPr>
        <w:t>S</w:t>
      </w:r>
      <w:r>
        <w:rPr>
          <w:rFonts w:ascii="黑体" w:eastAsia="黑体" w:hAnsi="Times New Roman" w:cs="Times New Roman"/>
          <w:sz w:val="52"/>
          <w:szCs w:val="52"/>
        </w:rPr>
        <w:t>peaking</w:t>
      </w:r>
    </w:p>
    <w:p w:rsidR="007F5DE6" w:rsidRDefault="00691E67">
      <w:pPr>
        <w:jc w:val="center"/>
        <w:rPr>
          <w:rFonts w:ascii="黑体" w:eastAsia="黑体" w:hAnsi="Times New Roman" w:cs="Times New Roman"/>
          <w:sz w:val="52"/>
          <w:szCs w:val="52"/>
        </w:rPr>
      </w:pPr>
      <w:r>
        <w:rPr>
          <w:rFonts w:ascii="黑体" w:eastAsia="黑体" w:hAnsi="Times New Roman" w:cs="Times New Roman"/>
          <w:sz w:val="52"/>
          <w:szCs w:val="52"/>
        </w:rPr>
        <w:t>Syllabus</w:t>
      </w:r>
    </w:p>
    <w:p w:rsidR="007F5DE6" w:rsidRDefault="00691E67">
      <w:pPr>
        <w:jc w:val="center"/>
        <w:rPr>
          <w:rFonts w:ascii="黑体" w:eastAsia="黑体" w:hAnsi="Times New Roman" w:cs="Times New Roman"/>
          <w:sz w:val="84"/>
          <w:szCs w:val="84"/>
        </w:rPr>
      </w:pPr>
      <w:r>
        <w:rPr>
          <w:rFonts w:ascii="黑体" w:eastAsia="黑体" w:hAnsi="Times New Roman" w:cs="Times New Roman" w:hint="eastAsia"/>
          <w:sz w:val="84"/>
          <w:szCs w:val="84"/>
        </w:rPr>
        <w:t>《中高级汉语听说》</w:t>
      </w:r>
    </w:p>
    <w:p w:rsidR="007F5DE6" w:rsidRDefault="00691E67">
      <w:pPr>
        <w:jc w:val="center"/>
        <w:rPr>
          <w:rFonts w:ascii="黑体" w:eastAsia="黑体" w:hAnsi="Times New Roman" w:cs="Times New Roman"/>
          <w:b/>
          <w:bCs/>
          <w:sz w:val="84"/>
          <w:szCs w:val="84"/>
        </w:rPr>
      </w:pPr>
      <w:r>
        <w:rPr>
          <w:rFonts w:ascii="黑体" w:eastAsia="黑体" w:hAnsi="Times New Roman" w:cs="Times New Roman" w:hint="eastAsia"/>
          <w:sz w:val="84"/>
          <w:szCs w:val="84"/>
        </w:rPr>
        <w:t>课程教学大纲</w:t>
      </w:r>
    </w:p>
    <w:p w:rsidR="007F5DE6" w:rsidRDefault="007F5DE6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7F5DE6" w:rsidRDefault="007F5DE6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7F5DE6" w:rsidRDefault="00691E67">
      <w:pPr>
        <w:spacing w:line="42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/>
          <w:sz w:val="28"/>
          <w:szCs w:val="28"/>
        </w:rPr>
        <w:t xml:space="preserve">Course </w:t>
      </w:r>
      <w:r>
        <w:rPr>
          <w:rFonts w:ascii="黑体" w:eastAsia="黑体" w:hAnsi="宋体" w:cs="Times New Roman" w:hint="eastAsia"/>
          <w:sz w:val="28"/>
          <w:szCs w:val="28"/>
        </w:rPr>
        <w:t>Code</w:t>
      </w:r>
      <w:r>
        <w:rPr>
          <w:rFonts w:ascii="黑体" w:eastAsia="黑体" w:hAnsi="宋体" w:cs="Times New Roman" w:hint="eastAsia"/>
          <w:sz w:val="28"/>
          <w:szCs w:val="28"/>
        </w:rPr>
        <w:t>：</w:t>
      </w:r>
      <w:r w:rsidR="007602C9">
        <w:rPr>
          <w:rFonts w:ascii="黑体" w:eastAsia="黑体" w:hAnsi="宋体" w:cs="Times New Roman" w:hint="eastAsia"/>
          <w:sz w:val="28"/>
          <w:szCs w:val="28"/>
        </w:rPr>
        <w:t>H0562</w:t>
      </w:r>
    </w:p>
    <w:p w:rsidR="007F5DE6" w:rsidRDefault="00691E67">
      <w:pPr>
        <w:spacing w:line="42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/>
          <w:sz w:val="28"/>
          <w:szCs w:val="28"/>
        </w:rPr>
        <w:t>Designated by: College of Humanitie</w:t>
      </w:r>
      <w:r>
        <w:rPr>
          <w:rFonts w:ascii="黑体" w:eastAsia="黑体" w:hAnsi="宋体" w:cs="Times New Roman" w:hint="eastAsia"/>
          <w:sz w:val="28"/>
          <w:szCs w:val="28"/>
        </w:rPr>
        <w:t>s</w:t>
      </w:r>
    </w:p>
    <w:p w:rsidR="007F5DE6" w:rsidRDefault="00691E67">
      <w:pPr>
        <w:spacing w:line="42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/>
          <w:sz w:val="28"/>
          <w:szCs w:val="28"/>
        </w:rPr>
        <w:t>Author (writer)</w:t>
      </w:r>
      <w:r>
        <w:rPr>
          <w:rFonts w:ascii="黑体" w:eastAsia="黑体" w:hAnsi="宋体" w:cs="Times New Roman" w:hint="eastAsia"/>
          <w:sz w:val="28"/>
          <w:szCs w:val="28"/>
        </w:rPr>
        <w:t>：</w:t>
      </w:r>
      <w:r>
        <w:rPr>
          <w:rFonts w:ascii="黑体" w:eastAsia="黑体" w:hAnsi="宋体" w:cs="Times New Roman" w:hint="eastAsia"/>
          <w:sz w:val="28"/>
          <w:szCs w:val="28"/>
        </w:rPr>
        <w:t>Gong</w:t>
      </w:r>
      <w:r>
        <w:rPr>
          <w:rFonts w:ascii="黑体" w:eastAsia="黑体" w:hAnsi="宋体" w:cs="Times New Roman"/>
          <w:sz w:val="28"/>
          <w:szCs w:val="28"/>
        </w:rPr>
        <w:t xml:space="preserve"> </w:t>
      </w:r>
      <w:r>
        <w:rPr>
          <w:rFonts w:ascii="黑体" w:eastAsia="黑体" w:hAnsi="宋体" w:cs="Times New Roman" w:hint="eastAsia"/>
          <w:sz w:val="28"/>
          <w:szCs w:val="28"/>
        </w:rPr>
        <w:t>Qing</w:t>
      </w:r>
    </w:p>
    <w:p w:rsidR="007F5DE6" w:rsidRDefault="00691E67">
      <w:pPr>
        <w:spacing w:line="420" w:lineRule="exact"/>
        <w:ind w:firstLineChars="200" w:firstLine="56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/>
          <w:sz w:val="28"/>
          <w:szCs w:val="28"/>
        </w:rPr>
        <w:t>Auditor</w:t>
      </w:r>
      <w:r>
        <w:rPr>
          <w:rFonts w:ascii="黑体" w:eastAsia="黑体" w:hAnsi="宋体" w:cs="Times New Roman" w:hint="eastAsia"/>
          <w:sz w:val="28"/>
          <w:szCs w:val="28"/>
        </w:rPr>
        <w:t>：</w:t>
      </w:r>
      <w:r>
        <w:rPr>
          <w:rFonts w:ascii="黑体" w:eastAsia="黑体" w:hAnsi="宋体" w:cs="Times New Roman" w:hint="eastAsia"/>
          <w:sz w:val="28"/>
          <w:szCs w:val="28"/>
        </w:rPr>
        <w:t>Gong</w:t>
      </w:r>
      <w:r>
        <w:rPr>
          <w:rFonts w:ascii="黑体" w:eastAsia="黑体" w:hAnsi="宋体" w:cs="Times New Roman"/>
          <w:sz w:val="28"/>
          <w:szCs w:val="28"/>
        </w:rPr>
        <w:t xml:space="preserve"> </w:t>
      </w:r>
      <w:r>
        <w:rPr>
          <w:rFonts w:ascii="黑体" w:eastAsia="黑体" w:hAnsi="宋体" w:cs="Times New Roman" w:hint="eastAsia"/>
          <w:sz w:val="28"/>
          <w:szCs w:val="28"/>
        </w:rPr>
        <w:t>Xian</w:t>
      </w:r>
    </w:p>
    <w:p w:rsidR="007F5DE6" w:rsidRDefault="00691E67">
      <w:pPr>
        <w:spacing w:line="420" w:lineRule="exact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R</w:t>
      </w:r>
      <w:r>
        <w:rPr>
          <w:rFonts w:ascii="黑体" w:eastAsia="黑体" w:hAnsi="宋体" w:cs="Times New Roman"/>
          <w:sz w:val="28"/>
          <w:szCs w:val="28"/>
        </w:rPr>
        <w:t>evision Date</w:t>
      </w:r>
      <w:r>
        <w:rPr>
          <w:rFonts w:ascii="黑体" w:eastAsia="黑体" w:hAnsi="宋体" w:cs="Times New Roman" w:hint="eastAsia"/>
          <w:sz w:val="28"/>
          <w:szCs w:val="28"/>
        </w:rPr>
        <w:t>：</w:t>
      </w:r>
      <w:r>
        <w:rPr>
          <w:rFonts w:ascii="黑体" w:eastAsia="黑体" w:hAnsi="宋体" w:cs="Times New Roman"/>
          <w:sz w:val="28"/>
          <w:szCs w:val="28"/>
        </w:rPr>
        <w:t>April 5, 2017</w:t>
      </w:r>
    </w:p>
    <w:p w:rsidR="007F5DE6" w:rsidRDefault="007F5DE6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7F5DE6" w:rsidRDefault="00691E67">
      <w:pPr>
        <w:jc w:val="center"/>
        <w:rPr>
          <w:rFonts w:ascii="华文新魏" w:eastAsia="华文新魏" w:hAnsi="Times New Roman" w:cs="Times New Roman"/>
          <w:b/>
          <w:bCs/>
          <w:sz w:val="44"/>
          <w:szCs w:val="44"/>
        </w:rPr>
      </w:pPr>
      <w:r>
        <w:rPr>
          <w:rFonts w:ascii="华文新魏" w:eastAsia="华文新魏" w:hAnsi="Times New Roman" w:cs="Times New Roman"/>
          <w:b/>
          <w:bCs/>
          <w:sz w:val="44"/>
          <w:szCs w:val="44"/>
        </w:rPr>
        <w:t xml:space="preserve">Dean's office of Jiangxi University of Finance and </w:t>
      </w:r>
      <w:r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E</w:t>
      </w:r>
      <w:r>
        <w:rPr>
          <w:rFonts w:ascii="华文新魏" w:eastAsia="华文新魏" w:hAnsi="Times New Roman" w:cs="Times New Roman"/>
          <w:b/>
          <w:bCs/>
          <w:sz w:val="44"/>
          <w:szCs w:val="44"/>
        </w:rPr>
        <w:t>conomic</w:t>
      </w:r>
      <w:r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s</w:t>
      </w:r>
    </w:p>
    <w:p w:rsidR="007F5DE6" w:rsidRDefault="007F5DE6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7F5DE6" w:rsidRDefault="00691E67">
      <w:pPr>
        <w:jc w:val="center"/>
        <w:rPr>
          <w:rFonts w:ascii="Times New Roman" w:eastAsia="宋体" w:hAnsi="Times New Roman" w:cs="Times New Roman"/>
          <w:sz w:val="36"/>
          <w:szCs w:val="24"/>
        </w:rPr>
      </w:pPr>
      <w:r>
        <w:rPr>
          <w:rFonts w:ascii="Times New Roman" w:eastAsia="宋体" w:hAnsi="Times New Roman" w:cs="Times New Roman"/>
          <w:b/>
          <w:bCs/>
          <w:sz w:val="36"/>
          <w:szCs w:val="24"/>
        </w:rPr>
        <w:lastRenderedPageBreak/>
        <w:t>Syllabus</w:t>
      </w:r>
    </w:p>
    <w:p w:rsidR="007F5DE6" w:rsidRDefault="00691E67">
      <w:pPr>
        <w:numPr>
          <w:ilvl w:val="0"/>
          <w:numId w:val="1"/>
        </w:numPr>
        <w:rPr>
          <w:rFonts w:ascii="Times New Roman" w:eastAsia="宋体" w:hAnsi="Times New Roman" w:cs="Times New Roman"/>
          <w:sz w:val="36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Course overview</w:t>
      </w: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87"/>
        <w:gridCol w:w="2508"/>
        <w:gridCol w:w="1956"/>
        <w:gridCol w:w="2597"/>
      </w:tblGrid>
      <w:tr w:rsidR="007F5DE6">
        <w:trPr>
          <w:trHeight w:val="28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</w:pPr>
            <w:r>
              <w:rPr>
                <w:b/>
                <w:bCs/>
              </w:rPr>
              <w:t>Course in Chinese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>中高级汉语听说</w:t>
            </w:r>
          </w:p>
        </w:tc>
        <w:tc>
          <w:tcPr>
            <w:tcW w:w="1956" w:type="dxa"/>
            <w:vMerge w:val="restart"/>
          </w:tcPr>
          <w:p w:rsidR="007F5DE6" w:rsidRDefault="00691E67">
            <w:r>
              <w:rPr>
                <w:rFonts w:hint="eastAsia"/>
              </w:rPr>
              <w:t>C</w:t>
            </w:r>
            <w:r>
              <w:t>ourse Code</w:t>
            </w:r>
          </w:p>
        </w:tc>
        <w:tc>
          <w:tcPr>
            <w:tcW w:w="2597" w:type="dxa"/>
            <w:vMerge w:val="restart"/>
          </w:tcPr>
          <w:p w:rsidR="007F5DE6" w:rsidRDefault="00691E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H0562</w:t>
            </w:r>
          </w:p>
        </w:tc>
      </w:tr>
      <w:tr w:rsidR="007F5DE6">
        <w:trPr>
          <w:trHeight w:val="28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ourse in English</w:t>
            </w:r>
          </w:p>
        </w:tc>
        <w:tc>
          <w:tcPr>
            <w:tcW w:w="2508" w:type="dxa"/>
          </w:tcPr>
          <w:p w:rsidR="007F5DE6" w:rsidRDefault="00691E67">
            <w:pPr>
              <w:jc w:val="center"/>
            </w:pPr>
            <w:r>
              <w:rPr>
                <w:rFonts w:ascii="黑体" w:eastAsia="黑体" w:hAnsi="Times New Roman" w:cs="Times New Roman" w:hint="eastAsia"/>
                <w:sz w:val="18"/>
                <w:szCs w:val="18"/>
              </w:rPr>
              <w:t>Intermediate</w:t>
            </w:r>
            <w:r>
              <w:rPr>
                <w:rFonts w:ascii="黑体" w:eastAsia="黑体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黑体" w:eastAsia="黑体" w:hAnsi="Times New Roman" w:cs="Times New Roman" w:hint="eastAsia"/>
                <w:sz w:val="18"/>
                <w:szCs w:val="18"/>
              </w:rPr>
              <w:t>Advanced</w:t>
            </w:r>
            <w:r>
              <w:rPr>
                <w:rFonts w:ascii="黑体" w:eastAsia="黑体" w:hAnsi="Times New Roman" w:cs="Times New Roman"/>
                <w:sz w:val="18"/>
                <w:szCs w:val="18"/>
              </w:rPr>
              <w:t xml:space="preserve"> Chinese </w:t>
            </w:r>
            <w:r>
              <w:rPr>
                <w:rFonts w:ascii="黑体" w:eastAsia="黑体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黑体" w:eastAsia="黑体" w:hAnsi="Times New Roman" w:cs="Times New Roman"/>
                <w:sz w:val="18"/>
                <w:szCs w:val="18"/>
              </w:rPr>
              <w:t xml:space="preserve">istening and </w:t>
            </w:r>
            <w:r>
              <w:rPr>
                <w:rFonts w:ascii="黑体" w:eastAsia="黑体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黑体" w:eastAsia="黑体" w:hAnsi="Times New Roman" w:cs="Times New Roman"/>
                <w:sz w:val="18"/>
                <w:szCs w:val="18"/>
              </w:rPr>
              <w:t>peaking</w:t>
            </w:r>
          </w:p>
        </w:tc>
        <w:tc>
          <w:tcPr>
            <w:tcW w:w="1956" w:type="dxa"/>
            <w:vMerge/>
          </w:tcPr>
          <w:p w:rsidR="007F5DE6" w:rsidRDefault="007F5DE6">
            <w:pPr>
              <w:rPr>
                <w:b/>
                <w:bCs/>
              </w:rPr>
            </w:pPr>
          </w:p>
        </w:tc>
        <w:tc>
          <w:tcPr>
            <w:tcW w:w="2597" w:type="dxa"/>
            <w:vMerge/>
          </w:tcPr>
          <w:p w:rsidR="007F5DE6" w:rsidRDefault="007F5DE6"/>
        </w:tc>
      </w:tr>
      <w:tr w:rsidR="007F5DE6">
        <w:trPr>
          <w:trHeight w:val="300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ourse Type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>R</w:t>
            </w:r>
            <w:r>
              <w:t>equired Course</w:t>
            </w:r>
          </w:p>
        </w:tc>
        <w:tc>
          <w:tcPr>
            <w:tcW w:w="1956" w:type="dxa"/>
          </w:tcPr>
          <w:p w:rsidR="007F5DE6" w:rsidRDefault="00691E67">
            <w:r>
              <w:rPr>
                <w:b/>
                <w:bCs/>
              </w:rPr>
              <w:t xml:space="preserve">prerequisite </w:t>
            </w:r>
            <w:r>
              <w:rPr>
                <w:b/>
                <w:bCs/>
              </w:rPr>
              <w:t>course</w:t>
            </w:r>
          </w:p>
        </w:tc>
        <w:tc>
          <w:tcPr>
            <w:tcW w:w="2597" w:type="dxa"/>
          </w:tcPr>
          <w:p w:rsidR="007F5DE6" w:rsidRDefault="00691E67">
            <w:r>
              <w:rPr>
                <w:rFonts w:hint="eastAsia"/>
              </w:rPr>
              <w:t>T</w:t>
            </w:r>
            <w:r>
              <w:t xml:space="preserve">hose Who have passed </w:t>
            </w:r>
            <w:r>
              <w:rPr>
                <w:rFonts w:hint="eastAsia"/>
              </w:rPr>
              <w:t>HSK</w:t>
            </w:r>
            <w:r>
              <w:t>4</w:t>
            </w:r>
          </w:p>
        </w:tc>
      </w:tr>
      <w:tr w:rsidR="007F5DE6">
        <w:trPr>
          <w:trHeight w:val="28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</w:rPr>
            </w:pPr>
            <w:r>
              <w:rPr>
                <w:b/>
              </w:rPr>
              <w:t>Total Teaching Hours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 xml:space="preserve">32 </w:t>
            </w:r>
            <w:r>
              <w:rPr>
                <w:rFonts w:hint="eastAsia"/>
              </w:rPr>
              <w:t>h</w:t>
            </w:r>
            <w:r>
              <w:t>ours</w:t>
            </w:r>
          </w:p>
        </w:tc>
        <w:tc>
          <w:tcPr>
            <w:tcW w:w="1956" w:type="dxa"/>
          </w:tcPr>
          <w:p w:rsidR="007F5DE6" w:rsidRDefault="00691E67">
            <w:r>
              <w:rPr>
                <w:b/>
              </w:rPr>
              <w:t>Teaching Hours Per wee</w:t>
            </w:r>
            <w:r>
              <w:t>k</w:t>
            </w:r>
          </w:p>
        </w:tc>
        <w:tc>
          <w:tcPr>
            <w:tcW w:w="2597" w:type="dxa"/>
          </w:tcPr>
          <w:p w:rsidR="007F5DE6" w:rsidRDefault="00691E67">
            <w:r>
              <w:rPr>
                <w:rFonts w:hint="eastAsia"/>
              </w:rPr>
              <w:t xml:space="preserve">2 </w:t>
            </w:r>
            <w:r>
              <w:t>hours</w:t>
            </w:r>
          </w:p>
        </w:tc>
      </w:tr>
      <w:tr w:rsidR="007F5DE6">
        <w:trPr>
          <w:trHeight w:val="28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ollege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>C</w:t>
            </w:r>
            <w:r>
              <w:t>ollege of Humanities</w:t>
            </w:r>
          </w:p>
        </w:tc>
        <w:tc>
          <w:tcPr>
            <w:tcW w:w="1956" w:type="dxa"/>
          </w:tcPr>
          <w:p w:rsidR="007F5DE6" w:rsidRDefault="00691E67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ecturer</w:t>
            </w:r>
          </w:p>
        </w:tc>
        <w:tc>
          <w:tcPr>
            <w:tcW w:w="2597" w:type="dxa"/>
          </w:tcPr>
          <w:p w:rsidR="007F5DE6" w:rsidRDefault="00691E67">
            <w:pPr>
              <w:rPr>
                <w:rFonts w:eastAsia="宋体"/>
              </w:rPr>
            </w:pPr>
            <w:r>
              <w:rPr>
                <w:rFonts w:hint="eastAsia"/>
              </w:rPr>
              <w:t>Gong Qing</w:t>
            </w:r>
          </w:p>
        </w:tc>
      </w:tr>
      <w:tr w:rsidR="007F5DE6">
        <w:trPr>
          <w:trHeight w:val="31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evised by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>Gong Qing</w:t>
            </w:r>
          </w:p>
        </w:tc>
        <w:tc>
          <w:tcPr>
            <w:tcW w:w="1956" w:type="dxa"/>
          </w:tcPr>
          <w:p w:rsidR="007F5DE6" w:rsidRDefault="00691E67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evised Date</w:t>
            </w:r>
          </w:p>
        </w:tc>
        <w:tc>
          <w:tcPr>
            <w:tcW w:w="2597" w:type="dxa"/>
          </w:tcPr>
          <w:p w:rsidR="007F5DE6" w:rsidRDefault="00691E67">
            <w:r>
              <w:rPr>
                <w:rFonts w:hint="eastAsia"/>
              </w:rPr>
              <w:t>Jan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, 201</w:t>
            </w:r>
            <w:r>
              <w:rPr>
                <w:rFonts w:hint="eastAsia"/>
              </w:rPr>
              <w:t>8</w:t>
            </w:r>
          </w:p>
        </w:tc>
      </w:tr>
      <w:tr w:rsidR="007F5DE6">
        <w:trPr>
          <w:trHeight w:val="31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ourse Director</w:t>
            </w:r>
          </w:p>
        </w:tc>
        <w:tc>
          <w:tcPr>
            <w:tcW w:w="2508" w:type="dxa"/>
          </w:tcPr>
          <w:p w:rsidR="007F5DE6" w:rsidRDefault="00691E67">
            <w:r>
              <w:rPr>
                <w:rFonts w:hint="eastAsia"/>
              </w:rPr>
              <w:t>G</w:t>
            </w:r>
            <w:r>
              <w:t xml:space="preserve">ong </w:t>
            </w:r>
            <w:r>
              <w:rPr>
                <w:rFonts w:hint="eastAsia"/>
              </w:rPr>
              <w:t>Qing</w:t>
            </w:r>
          </w:p>
        </w:tc>
        <w:tc>
          <w:tcPr>
            <w:tcW w:w="1956" w:type="dxa"/>
          </w:tcPr>
          <w:p w:rsidR="007F5DE6" w:rsidRDefault="00691E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OD</w:t>
            </w:r>
          </w:p>
        </w:tc>
        <w:tc>
          <w:tcPr>
            <w:tcW w:w="2597" w:type="dxa"/>
          </w:tcPr>
          <w:p w:rsidR="007F5DE6" w:rsidRDefault="00691E67">
            <w:r>
              <w:rPr>
                <w:rFonts w:hint="eastAsia"/>
              </w:rPr>
              <w:t>G</w:t>
            </w:r>
            <w:r>
              <w:t>ong Xian</w:t>
            </w:r>
          </w:p>
        </w:tc>
      </w:tr>
      <w:tr w:rsidR="007F5DE6">
        <w:trPr>
          <w:trHeight w:val="372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extbook</w:t>
            </w:r>
          </w:p>
        </w:tc>
        <w:tc>
          <w:tcPr>
            <w:tcW w:w="7061" w:type="dxa"/>
            <w:gridSpan w:val="3"/>
          </w:tcPr>
          <w:p w:rsidR="007F5DE6" w:rsidRDefault="00691E67">
            <w:pPr>
              <w:autoSpaceDE w:val="0"/>
              <w:autoSpaceDN w:val="0"/>
              <w:adjustRightInd w:val="0"/>
            </w:pPr>
            <w:r>
              <w:rPr>
                <w:rStyle w:val="t12"/>
                <w:rFonts w:hint="eastAsia"/>
                <w:szCs w:val="21"/>
              </w:rPr>
              <w:t>胡</w:t>
            </w:r>
            <w:r>
              <w:rPr>
                <w:rStyle w:val="t12"/>
                <w:szCs w:val="21"/>
              </w:rPr>
              <w:t>晓清主编</w:t>
            </w:r>
            <w:r>
              <w:rPr>
                <w:rFonts w:ascii="Cambria" w:hAnsi="Cambria" w:hint="eastAsia"/>
                <w:szCs w:val="21"/>
              </w:rPr>
              <w:t>：《</w:t>
            </w:r>
            <w:r>
              <w:rPr>
                <w:rFonts w:hint="eastAsia"/>
                <w:szCs w:val="21"/>
              </w:rPr>
              <w:t>中级</w:t>
            </w:r>
            <w:r>
              <w:rPr>
                <w:rFonts w:ascii="Cambria" w:hAnsi="Cambria"/>
                <w:szCs w:val="21"/>
              </w:rPr>
              <w:t>汉</w:t>
            </w:r>
            <w:r>
              <w:rPr>
                <w:szCs w:val="21"/>
              </w:rPr>
              <w:t>语听说</w:t>
            </w:r>
            <w:r>
              <w:rPr>
                <w:rFonts w:ascii="Cambria" w:hAnsi="Cambria"/>
                <w:szCs w:val="21"/>
              </w:rPr>
              <w:t>教程</w:t>
            </w:r>
            <w:r>
              <w:rPr>
                <w:rFonts w:ascii="Cambria" w:hAnsi="Cambria"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（下）</w:t>
            </w:r>
            <w:r>
              <w:rPr>
                <w:rFonts w:ascii="Cambria" w:hAnsi="Cambria" w:hint="eastAsia"/>
                <w:szCs w:val="21"/>
              </w:rPr>
              <w:t>，北京大学出版社，</w:t>
            </w:r>
            <w:r>
              <w:rPr>
                <w:rFonts w:hint="eastAsia"/>
                <w:szCs w:val="21"/>
              </w:rPr>
              <w:t>2006</w:t>
            </w:r>
            <w:r>
              <w:rPr>
                <w:rFonts w:ascii="Cambria" w:hAnsi="Cambria" w:hint="eastAsia"/>
                <w:szCs w:val="21"/>
              </w:rPr>
              <w:t>年</w:t>
            </w:r>
            <w:r>
              <w:rPr>
                <w:rFonts w:ascii="Cambria" w:hAnsi="Cambria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Cambria" w:hAnsi="Cambria" w:hint="eastAsia"/>
                <w:szCs w:val="21"/>
              </w:rPr>
              <w:t>月</w:t>
            </w:r>
          </w:p>
        </w:tc>
      </w:tr>
      <w:tr w:rsidR="007F5DE6">
        <w:trPr>
          <w:trHeight w:val="855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Supplementary Materials</w:t>
            </w:r>
          </w:p>
        </w:tc>
        <w:tc>
          <w:tcPr>
            <w:tcW w:w="7061" w:type="dxa"/>
            <w:gridSpan w:val="3"/>
          </w:tcPr>
          <w:p w:rsidR="007F5DE6" w:rsidRDefault="00691E67"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赵菁主编：《汉语听说教程》（二年级教程）（上），</w:t>
            </w:r>
            <w:r>
              <w:rPr>
                <w:rFonts w:hint="eastAsia"/>
                <w:szCs w:val="21"/>
                <w:lang w:val="zh-CN"/>
              </w:rPr>
              <w:t>2000</w:t>
            </w:r>
            <w:r>
              <w:rPr>
                <w:rFonts w:hint="eastAsia"/>
                <w:szCs w:val="21"/>
                <w:lang w:val="zh-CN"/>
              </w:rPr>
              <w:t>年</w:t>
            </w:r>
            <w:r>
              <w:rPr>
                <w:rFonts w:hint="eastAsia"/>
                <w:szCs w:val="21"/>
                <w:lang w:val="zh-CN"/>
              </w:rPr>
              <w:t>3</w:t>
            </w:r>
            <w:r>
              <w:rPr>
                <w:rFonts w:hint="eastAsia"/>
                <w:szCs w:val="21"/>
                <w:lang w:val="zh-CN"/>
              </w:rPr>
              <w:t>月</w:t>
            </w:r>
          </w:p>
          <w:p w:rsidR="007F5DE6" w:rsidRDefault="00691E6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Style w:val="t12"/>
                <w:szCs w:val="21"/>
              </w:rPr>
              <w:t>幺书君</w:t>
            </w:r>
            <w:r>
              <w:rPr>
                <w:rFonts w:ascii="Verdana" w:hAnsi="Verdana" w:hint="eastAsia"/>
                <w:szCs w:val="21"/>
              </w:rPr>
              <w:t>：《</w:t>
            </w:r>
            <w:r>
              <w:rPr>
                <w:rFonts w:ascii="Verdana" w:hAnsi="Verdana"/>
                <w:szCs w:val="21"/>
              </w:rPr>
              <w:t>汉语高级听力教程</w:t>
            </w:r>
            <w:r>
              <w:rPr>
                <w:rFonts w:ascii="Verdana" w:hAnsi="Verdana" w:hint="eastAsia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，北京大学出版社，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2009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月</w:t>
            </w:r>
          </w:p>
          <w:p w:rsidR="007F5DE6" w:rsidRDefault="00691E67">
            <w:pPr>
              <w:ind w:firstLineChars="100" w:firstLine="210"/>
            </w:pPr>
            <w:r>
              <w:rPr>
                <w:rFonts w:ascii="宋体" w:hAnsi="宋体" w:hint="eastAsia"/>
                <w:szCs w:val="21"/>
              </w:rPr>
              <w:t>王晓凌主编：《快乐中国人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中高级汉语视听说教程》，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北京大学出版社，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2010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月</w:t>
            </w:r>
          </w:p>
        </w:tc>
      </w:tr>
      <w:tr w:rsidR="007F5DE6">
        <w:trPr>
          <w:trHeight w:val="1578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</w:pPr>
            <w:r>
              <w:rPr>
                <w:b/>
                <w:bCs/>
              </w:rPr>
              <w:t>Course description and objectives</w:t>
            </w:r>
          </w:p>
          <w:p w:rsidR="007F5DE6" w:rsidRDefault="007F5DE6">
            <w:pPr>
              <w:jc w:val="center"/>
            </w:pPr>
          </w:p>
        </w:tc>
        <w:tc>
          <w:tcPr>
            <w:tcW w:w="7061" w:type="dxa"/>
            <w:gridSpan w:val="3"/>
          </w:tcPr>
          <w:p w:rsidR="007F5DE6" w:rsidRDefault="00691E67">
            <w:pPr>
              <w:ind w:firstLineChars="200" w:firstLine="420"/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This course aims at cultivating and improving the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students' Chinese listening and speaking. Through this course, students can understand normal speed texts, understand the speaker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’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s point of view and attitude, and can carry on the analysis inference judgment and the synthesis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summary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.In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oral expression, c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an discuss a topic clearly, pronunciation and intonation is basically correct, can use basic conversational strategies in communication, proficient in the use of general Chinese vocabulary and idiom.  .</w:t>
            </w:r>
          </w:p>
        </w:tc>
      </w:tr>
      <w:tr w:rsidR="007F5DE6">
        <w:trPr>
          <w:trHeight w:val="2701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</w:pPr>
            <w:r>
              <w:rPr>
                <w:rFonts w:hint="eastAsia"/>
                <w:b/>
                <w:bCs/>
              </w:rPr>
              <w:t>R</w:t>
            </w:r>
            <w:r>
              <w:rPr>
                <w:b/>
                <w:bCs/>
              </w:rPr>
              <w:t>equirements</w:t>
            </w:r>
          </w:p>
        </w:tc>
        <w:tc>
          <w:tcPr>
            <w:tcW w:w="7061" w:type="dxa"/>
            <w:gridSpan w:val="3"/>
          </w:tcPr>
          <w:p w:rsidR="007F5DE6" w:rsidRDefault="00691E67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Learning requires students to master th</w:t>
            </w:r>
            <w:r>
              <w:rPr>
                <w:rFonts w:hint="eastAsia"/>
                <w:color w:val="000000"/>
              </w:rPr>
              <w:t xml:space="preserve">e following content: </w:t>
            </w:r>
          </w:p>
          <w:p w:rsidR="007F5DE6" w:rsidRDefault="00691E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 xml:space="preserve">understand the more complex social or working environment of the communicative language and working </w:t>
            </w:r>
            <w:proofErr w:type="spellStart"/>
            <w:r>
              <w:rPr>
                <w:rFonts w:hint="eastAsia"/>
                <w:color w:val="000000"/>
              </w:rPr>
              <w:t>language.</w:t>
            </w:r>
            <w:r>
              <w:rPr>
                <w:rFonts w:hint="eastAsia"/>
                <w:color w:val="000000"/>
              </w:rPr>
              <w:t>,and</w:t>
            </w:r>
            <w:proofErr w:type="spellEnd"/>
            <w:r>
              <w:rPr>
                <w:rFonts w:hint="eastAsia"/>
                <w:color w:val="000000"/>
              </w:rPr>
              <w:t xml:space="preserve"> can be summarized and retold.</w:t>
            </w:r>
          </w:p>
          <w:p w:rsidR="007F5DE6" w:rsidRDefault="00691E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2.Using and imitating the words and sentence patterns in practical communication, can </w:t>
            </w:r>
            <w:r>
              <w:rPr>
                <w:rFonts w:hint="eastAsia"/>
                <w:color w:val="000000"/>
              </w:rPr>
              <w:t>communicate on a certain subject, express clearly, and the pronunciation and intonation are basically correct.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7F5DE6" w:rsidRDefault="00691E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 xml:space="preserve"> understand the </w:t>
            </w:r>
            <w:r>
              <w:rPr>
                <w:rFonts w:hint="eastAsia"/>
                <w:color w:val="000000"/>
              </w:rPr>
              <w:t xml:space="preserve">tone </w:t>
            </w:r>
            <w:r>
              <w:rPr>
                <w:rFonts w:hint="eastAsia"/>
                <w:color w:val="000000"/>
              </w:rPr>
              <w:t xml:space="preserve">of </w:t>
            </w:r>
            <w:r>
              <w:rPr>
                <w:rFonts w:hint="eastAsia"/>
                <w:color w:val="000000"/>
              </w:rPr>
              <w:t>voice</w:t>
            </w:r>
            <w:r>
              <w:rPr>
                <w:rFonts w:hint="eastAsia"/>
                <w:color w:val="000000"/>
              </w:rPr>
              <w:t xml:space="preserve">. </w:t>
            </w:r>
          </w:p>
          <w:p w:rsidR="007F5DE6" w:rsidRDefault="007F5DE6">
            <w:pPr>
              <w:rPr>
                <w:color w:val="000000"/>
              </w:rPr>
            </w:pPr>
          </w:p>
        </w:tc>
      </w:tr>
      <w:tr w:rsidR="007F5DE6">
        <w:trPr>
          <w:trHeight w:val="1387"/>
        </w:trPr>
        <w:tc>
          <w:tcPr>
            <w:tcW w:w="1687" w:type="dxa"/>
            <w:vAlign w:val="center"/>
          </w:tcPr>
          <w:p w:rsidR="007F5DE6" w:rsidRDefault="00691E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rading</w:t>
            </w:r>
          </w:p>
        </w:tc>
        <w:tc>
          <w:tcPr>
            <w:tcW w:w="7061" w:type="dxa"/>
            <w:gridSpan w:val="3"/>
          </w:tcPr>
          <w:p w:rsidR="007F5DE6" w:rsidRDefault="00691E67">
            <w:pPr>
              <w:ind w:firstLineChars="200" w:firstLine="420"/>
            </w:pP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The examination adopts the closed book method, using the blank questions, judgment questions, multiple choice questions, short answer questions and other questions. The final exam results accounted for 60%,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p</w:t>
            </w:r>
            <w:r>
              <w:t>articipation: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30%, attendance 10%.</w:t>
            </w:r>
          </w:p>
        </w:tc>
      </w:tr>
    </w:tbl>
    <w:p w:rsidR="007F5DE6" w:rsidRDefault="007F5DE6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7F5DE6" w:rsidRDefault="00691E67">
      <w:pPr>
        <w:numPr>
          <w:ilvl w:val="0"/>
          <w:numId w:val="1"/>
        </w:num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Allocation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of teaching hours</w:t>
      </w:r>
    </w:p>
    <w:tbl>
      <w:tblPr>
        <w:tblW w:w="83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959"/>
        <w:gridCol w:w="2559"/>
        <w:gridCol w:w="10"/>
        <w:gridCol w:w="890"/>
        <w:gridCol w:w="10"/>
        <w:gridCol w:w="1610"/>
        <w:gridCol w:w="10"/>
        <w:gridCol w:w="2330"/>
        <w:gridCol w:w="10"/>
      </w:tblGrid>
      <w:tr w:rsidR="007F5DE6">
        <w:trPr>
          <w:gridAfter w:val="1"/>
          <w:wAfter w:w="10" w:type="dxa"/>
          <w:trHeight w:val="420"/>
        </w:trPr>
        <w:tc>
          <w:tcPr>
            <w:tcW w:w="969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C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hapters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C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ontents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ind w:hanging="14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/>
                <w:szCs w:val="21"/>
                <w:lang w:val="zh-CN"/>
              </w:rPr>
              <w:t>Teaching Hours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Allocation of teaching hours</w:t>
            </w:r>
          </w:p>
        </w:tc>
      </w:tr>
      <w:tr w:rsidR="007F5DE6">
        <w:trPr>
          <w:gridAfter w:val="1"/>
          <w:wAfter w:w="10" w:type="dxa"/>
          <w:trHeight w:val="531"/>
        </w:trPr>
        <w:tc>
          <w:tcPr>
            <w:tcW w:w="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val="zh-CN"/>
              </w:rPr>
              <w:t>Classroom teaching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val="zh-CN"/>
              </w:rPr>
              <w:t>Experiment (on PC)</w:t>
            </w:r>
          </w:p>
        </w:tc>
      </w:tr>
      <w:tr w:rsidR="007F5DE6">
        <w:trPr>
          <w:gridAfter w:val="1"/>
          <w:wAfter w:w="10" w:type="dxa"/>
          <w:trHeight w:val="330"/>
        </w:trPr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天有不测风云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After w:val="1"/>
          <w:wAfter w:w="10" w:type="dxa"/>
          <w:trHeight w:val="285"/>
        </w:trPr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走遍万水千山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Before w:val="1"/>
          <w:wBefore w:w="10" w:type="dxa"/>
          <w:trHeight w:val="28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笑一笑十年少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Before w:val="1"/>
          <w:wBefore w:w="10" w:type="dxa"/>
          <w:trHeight w:val="28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四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千里眼，顺风耳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Before w:val="1"/>
          <w:wBefore w:w="10" w:type="dxa"/>
          <w:trHeight w:val="28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五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萝卜白菜，各有所爱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tabs>
                <w:tab w:val="center" w:pos="440"/>
              </w:tabs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ab/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eaching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Before w:val="1"/>
          <w:wBefore w:w="10" w:type="dxa"/>
          <w:trHeight w:val="28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六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复习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Q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&amp;A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Before w:val="1"/>
          <w:wBefore w:w="10" w:type="dxa"/>
          <w:trHeight w:val="390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F5DE6">
        <w:trPr>
          <w:gridAfter w:val="1"/>
          <w:wAfter w:w="10" w:type="dxa"/>
          <w:trHeight w:val="285"/>
        </w:trPr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F5DE6" w:rsidRDefault="00691E67">
            <w:pPr>
              <w:tabs>
                <w:tab w:val="center" w:pos="1754"/>
                <w:tab w:val="right" w:pos="3508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val="zh-CN"/>
              </w:rPr>
              <w:tab/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T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>otal</w:t>
            </w:r>
            <w:r>
              <w:rPr>
                <w:rFonts w:ascii="宋体" w:eastAsia="宋体" w:hAnsi="宋体" w:cs="宋体"/>
                <w:szCs w:val="21"/>
                <w:lang w:val="zh-CN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DE6" w:rsidRDefault="00691E67">
            <w:pPr>
              <w:autoSpaceDE w:val="0"/>
              <w:autoSpaceDN w:val="0"/>
              <w:adjustRightInd w:val="0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F5DE6" w:rsidRDefault="007F5D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b/>
          <w:bCs/>
          <w:sz w:val="24"/>
          <w:szCs w:val="24"/>
          <w:lang w:val="zh-CN"/>
        </w:rPr>
      </w:pPr>
    </w:p>
    <w:p w:rsidR="007F5DE6" w:rsidRDefault="00691E67">
      <w:pPr>
        <w:rPr>
          <w:rFonts w:eastAsia="仿宋_GB2312"/>
          <w:b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II</w:t>
      </w:r>
      <w:r>
        <w:rPr>
          <w:rFonts w:eastAsia="仿宋_GB2312"/>
          <w:b/>
          <w:color w:val="000000"/>
          <w:sz w:val="24"/>
        </w:rPr>
        <w:t>I</w:t>
      </w:r>
      <w:r>
        <w:rPr>
          <w:rFonts w:eastAsia="仿宋_GB2312" w:hint="eastAsia"/>
          <w:b/>
          <w:color w:val="000000"/>
          <w:sz w:val="24"/>
        </w:rPr>
        <w:t xml:space="preserve">. </w:t>
      </w:r>
      <w:r>
        <w:rPr>
          <w:rFonts w:eastAsia="仿宋_GB2312"/>
          <w:b/>
          <w:color w:val="000000"/>
          <w:sz w:val="24"/>
        </w:rPr>
        <w:t>Calendar of Activities</w:t>
      </w:r>
      <w:bookmarkStart w:id="0" w:name="_GoBack"/>
      <w:bookmarkEnd w:id="0"/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2940"/>
        <w:gridCol w:w="3804"/>
      </w:tblGrid>
      <w:tr w:rsidR="007F5DE6">
        <w:tc>
          <w:tcPr>
            <w:tcW w:w="1855" w:type="dxa"/>
          </w:tcPr>
          <w:p w:rsidR="007F5DE6" w:rsidRDefault="007F5DE6">
            <w:bookmarkStart w:id="1" w:name="_Hlk504466571"/>
          </w:p>
        </w:tc>
        <w:tc>
          <w:tcPr>
            <w:tcW w:w="2940" w:type="dxa"/>
          </w:tcPr>
          <w:p w:rsidR="007F5DE6" w:rsidRDefault="00691E67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ctivities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bookmarkStart w:id="2" w:name="_Hlk504468809"/>
            <w:r>
              <w:rPr>
                <w:b/>
              </w:rPr>
              <w:t>Week 1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autoSpaceDE w:val="0"/>
              <w:autoSpaceDN w:val="0"/>
              <w:adjustRightInd w:val="0"/>
              <w:spacing w:line="3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看不看天气预报？</w:t>
            </w:r>
          </w:p>
        </w:tc>
      </w:tr>
      <w:bookmarkEnd w:id="1"/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我喜欢的天气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940" w:type="dxa"/>
          </w:tcPr>
          <w:p w:rsidR="007F5DE6" w:rsidRDefault="00691E67">
            <w:r>
              <w:t>Lecture, 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怎样对待人生的风雨</w:t>
            </w:r>
          </w:p>
        </w:tc>
      </w:tr>
      <w:bookmarkEnd w:id="2"/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一次难忘的旅游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我看到的世界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2940" w:type="dxa"/>
          </w:tcPr>
          <w:p w:rsidR="007F5DE6" w:rsidRDefault="00691E67">
            <w:r>
              <w:t>Lecture, role play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商量和朋友去旅游</w:t>
            </w:r>
          </w:p>
        </w:tc>
      </w:tr>
      <w:tr w:rsidR="007F5DE6">
        <w:trPr>
          <w:trHeight w:val="378"/>
        </w:trPr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autoSpaceDE w:val="0"/>
              <w:autoSpaceDN w:val="0"/>
              <w:adjustRightInd w:val="0"/>
              <w:spacing w:line="3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我认为的健康秘诀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autoSpaceDE w:val="0"/>
              <w:autoSpaceDN w:val="0"/>
              <w:adjustRightInd w:val="0"/>
              <w:spacing w:line="3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健身和娱乐是一回事吗？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2940" w:type="dxa"/>
          </w:tcPr>
          <w:p w:rsidR="007F5DE6" w:rsidRDefault="00691E67">
            <w:r>
              <w:t>Lecture, role play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这个周末怎么过？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离家的感觉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网络的利与弊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2940" w:type="dxa"/>
          </w:tcPr>
          <w:p w:rsidR="007F5DE6" w:rsidRDefault="00691E67">
            <w:r>
              <w:t>Lecture, role play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爱的表达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追星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2940" w:type="dxa"/>
          </w:tcPr>
          <w:p w:rsidR="007F5DE6" w:rsidRDefault="00691E67">
            <w:r>
              <w:t>Lecture, discussion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影响我最大的人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2940" w:type="dxa"/>
          </w:tcPr>
          <w:p w:rsidR="007F5DE6" w:rsidRDefault="00691E67">
            <w:r>
              <w:t>Lecture, role play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兴趣是最好的老师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b/>
              </w:rPr>
              <w:t xml:space="preserve">Week 16 </w:t>
            </w:r>
          </w:p>
        </w:tc>
        <w:tc>
          <w:tcPr>
            <w:tcW w:w="2940" w:type="dxa"/>
          </w:tcPr>
          <w:p w:rsidR="007F5DE6" w:rsidRDefault="00691E67">
            <w:r>
              <w:t>Review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</w:t>
            </w:r>
            <w:r>
              <w:t>iscussion</w:t>
            </w:r>
          </w:p>
        </w:tc>
        <w:tc>
          <w:tcPr>
            <w:tcW w:w="3804" w:type="dxa"/>
          </w:tcPr>
          <w:p w:rsidR="007F5DE6" w:rsidRDefault="00691E6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机动课时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复习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讨论</w:t>
            </w:r>
          </w:p>
        </w:tc>
      </w:tr>
      <w:tr w:rsidR="007F5DE6">
        <w:tc>
          <w:tcPr>
            <w:tcW w:w="1855" w:type="dxa"/>
          </w:tcPr>
          <w:p w:rsidR="007F5DE6" w:rsidRDefault="00691E67">
            <w:pPr>
              <w:rPr>
                <w:b/>
              </w:rPr>
            </w:pPr>
            <w:r>
              <w:rPr>
                <w:rFonts w:hint="eastAsia"/>
                <w:b/>
              </w:rPr>
              <w:t>Week</w:t>
            </w:r>
            <w:r>
              <w:rPr>
                <w:b/>
              </w:rPr>
              <w:t xml:space="preserve"> 17</w:t>
            </w:r>
          </w:p>
        </w:tc>
        <w:tc>
          <w:tcPr>
            <w:tcW w:w="2940" w:type="dxa"/>
          </w:tcPr>
          <w:p w:rsidR="007F5DE6" w:rsidRDefault="00691E67">
            <w:r>
              <w:t xml:space="preserve">Examination </w:t>
            </w:r>
          </w:p>
        </w:tc>
        <w:tc>
          <w:tcPr>
            <w:tcW w:w="3804" w:type="dxa"/>
          </w:tcPr>
          <w:p w:rsidR="007F5DE6" w:rsidRDefault="007F5DE6"/>
        </w:tc>
      </w:tr>
    </w:tbl>
    <w:p w:rsidR="007F5DE6" w:rsidRDefault="007F5DE6">
      <w:pPr>
        <w:autoSpaceDE w:val="0"/>
        <w:autoSpaceDN w:val="0"/>
        <w:adjustRightInd w:val="0"/>
        <w:spacing w:line="340" w:lineRule="exact"/>
        <w:ind w:firstLineChars="1000" w:firstLine="2409"/>
        <w:rPr>
          <w:rFonts w:ascii="宋体" w:eastAsia="宋体" w:hAnsi="宋体" w:cs="宋体"/>
          <w:b/>
          <w:bCs/>
          <w:sz w:val="24"/>
          <w:szCs w:val="24"/>
        </w:rPr>
      </w:pPr>
    </w:p>
    <w:p w:rsidR="007F5DE6" w:rsidRDefault="00691E67">
      <w:pPr>
        <w:autoSpaceDE w:val="0"/>
        <w:autoSpaceDN w:val="0"/>
        <w:adjustRightInd w:val="0"/>
        <w:spacing w:line="340" w:lineRule="exact"/>
        <w:ind w:firstLineChars="1000" w:firstLine="2409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L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esson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one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《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天有不测风云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》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bookmarkStart w:id="3" w:name="_Hlk503745294"/>
      <w:r>
        <w:rPr>
          <w:rFonts w:ascii="宋体" w:eastAsia="宋体" w:hAnsi="宋体" w:cs="宋体"/>
          <w:b/>
          <w:bCs/>
          <w:sz w:val="24"/>
          <w:szCs w:val="24"/>
        </w:rPr>
        <w:t xml:space="preserve">Teaching Objectives: </w:t>
      </w:r>
      <w:r>
        <w:rPr>
          <w:rFonts w:ascii="宋体" w:eastAsia="宋体" w:hAnsi="宋体" w:cs="宋体" w:hint="eastAsia"/>
          <w:sz w:val="24"/>
          <w:szCs w:val="24"/>
        </w:rPr>
        <w:t xml:space="preserve">Understand the content of the text and be able to </w:t>
      </w:r>
      <w:r>
        <w:rPr>
          <w:rFonts w:ascii="宋体" w:eastAsia="宋体" w:hAnsi="宋体" w:cs="宋体" w:hint="eastAsia"/>
          <w:sz w:val="24"/>
          <w:szCs w:val="24"/>
        </w:rPr>
        <w:t>communicate with each other on the topic of the text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F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ocus and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D</w:t>
      </w:r>
      <w:r>
        <w:rPr>
          <w:rFonts w:ascii="宋体" w:eastAsia="宋体" w:hAnsi="宋体" w:cs="宋体"/>
          <w:b/>
          <w:bCs/>
          <w:sz w:val="24"/>
          <w:szCs w:val="24"/>
        </w:rPr>
        <w:t>ifficulty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Application of key words and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sentence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Times New Roman"/>
          <w:color w:val="000000"/>
          <w:szCs w:val="21"/>
        </w:rPr>
        <w:t>grasp</w:t>
      </w:r>
      <w:proofErr w:type="spellEnd"/>
      <w:r>
        <w:rPr>
          <w:rFonts w:ascii="宋体" w:eastAsia="宋体" w:hAnsi="宋体" w:cs="Times New Roman"/>
          <w:color w:val="000000"/>
          <w:szCs w:val="21"/>
        </w:rPr>
        <w:t xml:space="preserve"> the different expressions of the same word in different situations.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C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ontents:</w:t>
      </w:r>
    </w:p>
    <w:p w:rsidR="007F5DE6" w:rsidRDefault="00691E67">
      <w:pPr>
        <w:numPr>
          <w:ilvl w:val="0"/>
          <w:numId w:val="2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Listen to the </w:t>
      </w:r>
      <w:proofErr w:type="spellStart"/>
      <w:r>
        <w:rPr>
          <w:rFonts w:ascii="宋体" w:eastAsia="宋体" w:hAnsi="宋体" w:cs="宋体"/>
          <w:sz w:val="24"/>
          <w:szCs w:val="24"/>
        </w:rPr>
        <w:t>text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>master</w:t>
      </w:r>
      <w:proofErr w:type="spellEnd"/>
      <w:r>
        <w:rPr>
          <w:rFonts w:ascii="宋体" w:eastAsia="宋体" w:hAnsi="宋体" w:cs="宋体"/>
          <w:sz w:val="24"/>
          <w:szCs w:val="24"/>
        </w:rPr>
        <w:t xml:space="preserve"> key words, complete listening </w:t>
      </w:r>
      <w:r>
        <w:rPr>
          <w:rFonts w:ascii="宋体" w:eastAsia="宋体" w:hAnsi="宋体" w:cs="宋体"/>
          <w:sz w:val="24"/>
          <w:szCs w:val="24"/>
        </w:rPr>
        <w:t>practice.</w:t>
      </w:r>
    </w:p>
    <w:p w:rsidR="007F5DE6" w:rsidRDefault="00691E67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2001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年北京那场大雪</w:t>
      </w:r>
    </w:p>
    <w:p w:rsidR="007F5DE6" w:rsidRDefault="00691E67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天气预报</w:t>
      </w:r>
    </w:p>
    <w:p w:rsidR="007F5DE6" w:rsidRDefault="00691E67">
      <w:pPr>
        <w:numPr>
          <w:ilvl w:val="0"/>
          <w:numId w:val="2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Spoken texts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express content of text.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、天有风霜雪雨</w:t>
      </w:r>
      <w:r>
        <w:rPr>
          <w:rFonts w:ascii="宋体" w:eastAsia="宋体" w:hAnsi="宋体" w:cs="宋体" w:hint="eastAsia"/>
          <w:sz w:val="24"/>
          <w:szCs w:val="24"/>
          <w:lang w:val="zh-CN"/>
        </w:rPr>
        <w:t xml:space="preserve">  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、这个冬天不太冷</w:t>
      </w:r>
    </w:p>
    <w:p w:rsidR="007F5DE6" w:rsidRDefault="00691E67">
      <w:pPr>
        <w:numPr>
          <w:ilvl w:val="0"/>
          <w:numId w:val="2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Expansion of expression</w:t>
      </w:r>
    </w:p>
    <w:p w:rsidR="007F5DE6" w:rsidRDefault="00691E67">
      <w:pPr>
        <w:numPr>
          <w:ilvl w:val="0"/>
          <w:numId w:val="4"/>
        </w:num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“怀疑”的表达法</w:t>
      </w:r>
    </w:p>
    <w:p w:rsidR="007F5DE6" w:rsidRDefault="00691E6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Teaching Hours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6</w:t>
      </w:r>
    </w:p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</w:p>
    <w:bookmarkEnd w:id="3"/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</w:p>
    <w:p w:rsidR="007F5DE6" w:rsidRDefault="00691E67">
      <w:pPr>
        <w:autoSpaceDE w:val="0"/>
        <w:autoSpaceDN w:val="0"/>
        <w:adjustRightInd w:val="0"/>
        <w:spacing w:line="340" w:lineRule="exact"/>
        <w:ind w:firstLineChars="1000" w:firstLine="240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L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esson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two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《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走遍万水千山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》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bookmarkStart w:id="4" w:name="_Hlk503745597"/>
      <w:r>
        <w:rPr>
          <w:rFonts w:ascii="宋体" w:eastAsia="宋体" w:hAnsi="宋体" w:cs="宋体"/>
          <w:b/>
          <w:bCs/>
          <w:sz w:val="24"/>
          <w:szCs w:val="24"/>
        </w:rPr>
        <w:t xml:space="preserve">Teaching Objectives: </w:t>
      </w:r>
      <w:r>
        <w:rPr>
          <w:rFonts w:ascii="宋体" w:eastAsia="宋体" w:hAnsi="宋体" w:cs="宋体" w:hint="eastAsia"/>
          <w:sz w:val="24"/>
          <w:szCs w:val="24"/>
        </w:rPr>
        <w:t xml:space="preserve">Understand the content of the text and be able to </w:t>
      </w:r>
      <w:r>
        <w:rPr>
          <w:rFonts w:ascii="宋体" w:eastAsia="宋体" w:hAnsi="宋体" w:cs="宋体" w:hint="eastAsia"/>
          <w:sz w:val="24"/>
          <w:szCs w:val="24"/>
        </w:rPr>
        <w:t>communicate with each other on the topic of the text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F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ocus and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D</w:t>
      </w:r>
      <w:r>
        <w:rPr>
          <w:rFonts w:ascii="宋体" w:eastAsia="宋体" w:hAnsi="宋体" w:cs="宋体"/>
          <w:b/>
          <w:bCs/>
          <w:sz w:val="24"/>
          <w:szCs w:val="24"/>
        </w:rPr>
        <w:t>ifficulty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Application of key words and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sentence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Times New Roman"/>
          <w:color w:val="000000"/>
          <w:szCs w:val="21"/>
        </w:rPr>
        <w:t>grasp</w:t>
      </w:r>
      <w:proofErr w:type="spellEnd"/>
      <w:r>
        <w:rPr>
          <w:rFonts w:ascii="宋体" w:eastAsia="宋体" w:hAnsi="宋体" w:cs="Times New Roman"/>
          <w:color w:val="000000"/>
          <w:szCs w:val="21"/>
        </w:rPr>
        <w:t xml:space="preserve"> the different expressions of the same word in different situations.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C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ontents:</w:t>
      </w:r>
    </w:p>
    <w:p w:rsidR="007F5DE6" w:rsidRDefault="00691E67">
      <w:pPr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Listen to the </w:t>
      </w:r>
      <w:proofErr w:type="spellStart"/>
      <w:r>
        <w:rPr>
          <w:rFonts w:ascii="宋体" w:eastAsia="宋体" w:hAnsi="宋体" w:cs="宋体"/>
          <w:sz w:val="24"/>
          <w:szCs w:val="24"/>
        </w:rPr>
        <w:t>text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>master</w:t>
      </w:r>
      <w:proofErr w:type="spellEnd"/>
      <w:r>
        <w:rPr>
          <w:rFonts w:ascii="宋体" w:eastAsia="宋体" w:hAnsi="宋体" w:cs="宋体"/>
          <w:sz w:val="24"/>
          <w:szCs w:val="24"/>
        </w:rPr>
        <w:t xml:space="preserve"> key words, complete listening </w:t>
      </w:r>
      <w:r>
        <w:rPr>
          <w:rFonts w:ascii="宋体" w:eastAsia="宋体" w:hAnsi="宋体" w:cs="宋体"/>
          <w:sz w:val="24"/>
          <w:szCs w:val="24"/>
        </w:rPr>
        <w:t>practice.</w:t>
      </w:r>
    </w:p>
    <w:p w:rsidR="007F5DE6" w:rsidRDefault="00691E67">
      <w:pPr>
        <w:numPr>
          <w:ilvl w:val="0"/>
          <w:numId w:val="6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我的黄山之旅</w:t>
      </w:r>
    </w:p>
    <w:p w:rsidR="007F5DE6" w:rsidRDefault="00691E67">
      <w:pPr>
        <w:numPr>
          <w:ilvl w:val="0"/>
          <w:numId w:val="6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在中国坐火车旅行</w:t>
      </w:r>
    </w:p>
    <w:p w:rsidR="007F5DE6" w:rsidRDefault="00691E67">
      <w:pPr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Spoken texts 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>master key words, express content of text.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、走出家门看世界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、儿行千里母担忧</w:t>
      </w:r>
    </w:p>
    <w:p w:rsidR="007F5DE6" w:rsidRDefault="00691E67">
      <w:pPr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Expansion of expression</w:t>
      </w:r>
    </w:p>
    <w:p w:rsidR="007F5DE6" w:rsidRDefault="00691E67">
      <w:pPr>
        <w:numPr>
          <w:ilvl w:val="0"/>
          <w:numId w:val="7"/>
        </w:numPr>
        <w:spacing w:line="40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“放心”的表达法</w:t>
      </w:r>
    </w:p>
    <w:p w:rsidR="007F5DE6" w:rsidRDefault="00691E6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Teaching Hours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6</w:t>
      </w:r>
    </w:p>
    <w:p w:rsidR="007F5DE6" w:rsidRDefault="007F5DE6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</w:p>
    <w:bookmarkEnd w:id="4"/>
    <w:p w:rsidR="007F5DE6" w:rsidRDefault="007F5DE6">
      <w:pPr>
        <w:rPr>
          <w:rFonts w:ascii="Times New Roman" w:eastAsia="宋体" w:hAnsi="Times New Roman" w:cs="Times New Roman"/>
          <w:szCs w:val="24"/>
        </w:rPr>
      </w:pPr>
    </w:p>
    <w:p w:rsidR="007F5DE6" w:rsidRDefault="00691E67">
      <w:pPr>
        <w:autoSpaceDE w:val="0"/>
        <w:autoSpaceDN w:val="0"/>
        <w:adjustRightInd w:val="0"/>
        <w:spacing w:line="340" w:lineRule="exact"/>
        <w:ind w:firstLineChars="1100" w:firstLine="265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L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esson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three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《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笑一笑十年少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》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bookmarkStart w:id="5" w:name="_Hlk503745763"/>
      <w:r>
        <w:rPr>
          <w:rFonts w:ascii="宋体" w:eastAsia="宋体" w:hAnsi="宋体" w:cs="宋体"/>
          <w:b/>
          <w:bCs/>
          <w:sz w:val="24"/>
          <w:szCs w:val="24"/>
        </w:rPr>
        <w:t xml:space="preserve">Teaching Objectives: </w:t>
      </w:r>
      <w:r>
        <w:rPr>
          <w:rFonts w:ascii="宋体" w:eastAsia="宋体" w:hAnsi="宋体" w:cs="宋体" w:hint="eastAsia"/>
          <w:sz w:val="24"/>
          <w:szCs w:val="24"/>
        </w:rPr>
        <w:t xml:space="preserve">Understand the content of the text and be able to </w:t>
      </w:r>
      <w:r>
        <w:rPr>
          <w:rFonts w:ascii="宋体" w:eastAsia="宋体" w:hAnsi="宋体" w:cs="宋体" w:hint="eastAsia"/>
          <w:sz w:val="24"/>
          <w:szCs w:val="24"/>
        </w:rPr>
        <w:t>communicate with each other on the topic of the text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F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ocus and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D</w:t>
      </w:r>
      <w:r>
        <w:rPr>
          <w:rFonts w:ascii="宋体" w:eastAsia="宋体" w:hAnsi="宋体" w:cs="宋体"/>
          <w:b/>
          <w:bCs/>
          <w:sz w:val="24"/>
          <w:szCs w:val="24"/>
        </w:rPr>
        <w:t>ifficulty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Application of key words and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sentence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Times New Roman"/>
          <w:color w:val="000000"/>
          <w:szCs w:val="21"/>
        </w:rPr>
        <w:t>grasp</w:t>
      </w:r>
      <w:proofErr w:type="spellEnd"/>
      <w:r>
        <w:rPr>
          <w:rFonts w:ascii="宋体" w:eastAsia="宋体" w:hAnsi="宋体" w:cs="Times New Roman"/>
          <w:color w:val="000000"/>
          <w:szCs w:val="21"/>
        </w:rPr>
        <w:t xml:space="preserve"> the different expressions of the same word in different situations.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C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ontents:</w:t>
      </w:r>
    </w:p>
    <w:p w:rsidR="007F5DE6" w:rsidRDefault="00691E67">
      <w:pPr>
        <w:numPr>
          <w:ilvl w:val="0"/>
          <w:numId w:val="8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Listen to the text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complete listening practice.</w:t>
      </w:r>
    </w:p>
    <w:p w:rsidR="007F5DE6" w:rsidRDefault="00691E67">
      <w:pPr>
        <w:numPr>
          <w:ilvl w:val="0"/>
          <w:numId w:val="9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身动心静人不老</w:t>
      </w:r>
    </w:p>
    <w:p w:rsidR="007F5DE6" w:rsidRDefault="00691E67">
      <w:pPr>
        <w:numPr>
          <w:ilvl w:val="0"/>
          <w:numId w:val="9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健身要有娱乐的心态</w:t>
      </w:r>
    </w:p>
    <w:p w:rsidR="007F5DE6" w:rsidRDefault="00691E67">
      <w:pPr>
        <w:numPr>
          <w:ilvl w:val="0"/>
          <w:numId w:val="8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Spoken texts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express content of text.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、健身娱乐为哪般</w:t>
      </w:r>
      <w:r>
        <w:rPr>
          <w:rFonts w:ascii="宋体" w:eastAsia="宋体" w:hAnsi="宋体" w:cs="宋体" w:hint="eastAsia"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？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、恼人的周末</w:t>
      </w:r>
    </w:p>
    <w:p w:rsidR="007F5DE6" w:rsidRDefault="00691E67">
      <w:pPr>
        <w:numPr>
          <w:ilvl w:val="0"/>
          <w:numId w:val="8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Expansion of expression</w:t>
      </w:r>
    </w:p>
    <w:p w:rsidR="007F5DE6" w:rsidRDefault="00691E67">
      <w:pPr>
        <w:numPr>
          <w:ilvl w:val="0"/>
          <w:numId w:val="10"/>
        </w:num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“不耐烦”的表达法</w:t>
      </w:r>
    </w:p>
    <w:p w:rsidR="007F5DE6" w:rsidRDefault="00691E6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Teaching Hours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6</w:t>
      </w:r>
    </w:p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</w:p>
    <w:bookmarkEnd w:id="5"/>
    <w:p w:rsidR="007F5DE6" w:rsidRDefault="007F5DE6">
      <w:pPr>
        <w:rPr>
          <w:rFonts w:ascii="Times New Roman" w:eastAsia="宋体" w:hAnsi="Times New Roman" w:cs="Times New Roman"/>
          <w:szCs w:val="24"/>
        </w:rPr>
      </w:pPr>
    </w:p>
    <w:p w:rsidR="007F5DE6" w:rsidRDefault="00691E67">
      <w:pPr>
        <w:autoSpaceDE w:val="0"/>
        <w:autoSpaceDN w:val="0"/>
        <w:adjustRightInd w:val="0"/>
        <w:spacing w:line="340" w:lineRule="exact"/>
        <w:ind w:firstLineChars="1100" w:firstLine="2650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L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esson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four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《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千里眼，顺风耳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》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Teaching Objectives: </w:t>
      </w:r>
      <w:r>
        <w:rPr>
          <w:rFonts w:ascii="宋体" w:eastAsia="宋体" w:hAnsi="宋体" w:cs="宋体" w:hint="eastAsia"/>
          <w:sz w:val="24"/>
          <w:szCs w:val="24"/>
        </w:rPr>
        <w:t xml:space="preserve">Understand the </w:t>
      </w:r>
      <w:r>
        <w:rPr>
          <w:rFonts w:ascii="宋体" w:eastAsia="宋体" w:hAnsi="宋体" w:cs="宋体" w:hint="eastAsia"/>
          <w:sz w:val="24"/>
          <w:szCs w:val="24"/>
        </w:rPr>
        <w:t>content of the text and be able to communicate with each other on the topic of the text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F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ocus and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D</w:t>
      </w:r>
      <w:r>
        <w:rPr>
          <w:rFonts w:ascii="宋体" w:eastAsia="宋体" w:hAnsi="宋体" w:cs="宋体"/>
          <w:b/>
          <w:bCs/>
          <w:sz w:val="24"/>
          <w:szCs w:val="24"/>
        </w:rPr>
        <w:t>ifficulty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Application of key words and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sentence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Times New Roman"/>
          <w:color w:val="000000"/>
          <w:szCs w:val="21"/>
        </w:rPr>
        <w:t>grasp</w:t>
      </w:r>
      <w:proofErr w:type="spellEnd"/>
      <w:r>
        <w:rPr>
          <w:rFonts w:ascii="宋体" w:eastAsia="宋体" w:hAnsi="宋体" w:cs="Times New Roman"/>
          <w:color w:val="000000"/>
          <w:szCs w:val="21"/>
        </w:rPr>
        <w:t xml:space="preserve"> the different expressions of the same word in different situations.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C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ontents:</w:t>
      </w:r>
    </w:p>
    <w:p w:rsidR="007F5DE6" w:rsidRDefault="00691E67">
      <w:pPr>
        <w:numPr>
          <w:ilvl w:val="0"/>
          <w:numId w:val="11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Listen to the text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complete listening practice.</w:t>
      </w:r>
    </w:p>
    <w:p w:rsidR="007F5DE6" w:rsidRDefault="00691E67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珍贵的电话卡</w:t>
      </w:r>
    </w:p>
    <w:p w:rsidR="007F5DE6" w:rsidRDefault="00691E67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沉迷网络危害多</w:t>
      </w:r>
    </w:p>
    <w:p w:rsidR="007F5DE6" w:rsidRDefault="00691E67">
      <w:pPr>
        <w:numPr>
          <w:ilvl w:val="0"/>
          <w:numId w:val="11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Spoken </w:t>
      </w:r>
      <w:proofErr w:type="spellStart"/>
      <w:r>
        <w:rPr>
          <w:rFonts w:ascii="宋体" w:eastAsia="宋体" w:hAnsi="宋体" w:cs="宋体"/>
          <w:sz w:val="24"/>
          <w:szCs w:val="24"/>
        </w:rPr>
        <w:t>texts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>master</w:t>
      </w:r>
      <w:proofErr w:type="spellEnd"/>
      <w:r>
        <w:rPr>
          <w:rFonts w:ascii="宋体" w:eastAsia="宋体" w:hAnsi="宋体" w:cs="宋体"/>
          <w:sz w:val="24"/>
          <w:szCs w:val="24"/>
        </w:rPr>
        <w:t xml:space="preserve"> key words, express content of text.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、足不出户“走”世界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、贺年卡</w:t>
      </w:r>
    </w:p>
    <w:p w:rsidR="007F5DE6" w:rsidRDefault="00691E67">
      <w:pPr>
        <w:numPr>
          <w:ilvl w:val="0"/>
          <w:numId w:val="11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Expansion of expression</w:t>
      </w:r>
    </w:p>
    <w:p w:rsidR="007F5DE6" w:rsidRDefault="00691E6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“取笑、讽刺”的表达法</w:t>
      </w:r>
    </w:p>
    <w:p w:rsidR="007F5DE6" w:rsidRDefault="00691E6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Teaching Hours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6</w:t>
      </w:r>
    </w:p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</w:p>
    <w:p w:rsidR="007F5DE6" w:rsidRDefault="007F5DE6">
      <w:pPr>
        <w:rPr>
          <w:rFonts w:ascii="Times New Roman" w:eastAsia="宋体" w:hAnsi="Times New Roman" w:cs="Times New Roman"/>
          <w:szCs w:val="24"/>
        </w:rPr>
      </w:pPr>
    </w:p>
    <w:p w:rsidR="007F5DE6" w:rsidRDefault="00691E67">
      <w:pPr>
        <w:autoSpaceDE w:val="0"/>
        <w:autoSpaceDN w:val="0"/>
        <w:adjustRightInd w:val="0"/>
        <w:spacing w:line="340" w:lineRule="exact"/>
        <w:ind w:firstLineChars="900" w:firstLine="21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L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esson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five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《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萝卜白菜</w:t>
      </w:r>
      <w:r>
        <w:rPr>
          <w:rFonts w:ascii="宋体" w:eastAsia="宋体" w:hAnsi="宋体" w:cs="宋体" w:hint="eastAsia"/>
          <w:b/>
          <w:sz w:val="24"/>
          <w:szCs w:val="24"/>
        </w:rPr>
        <w:t>，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各有所爱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》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Teaching Objectives: </w:t>
      </w:r>
      <w:r>
        <w:rPr>
          <w:rFonts w:ascii="宋体" w:eastAsia="宋体" w:hAnsi="宋体" w:cs="宋体" w:hint="eastAsia"/>
          <w:sz w:val="24"/>
          <w:szCs w:val="24"/>
        </w:rPr>
        <w:t xml:space="preserve">Understand the </w:t>
      </w:r>
      <w:r>
        <w:rPr>
          <w:rFonts w:ascii="宋体" w:eastAsia="宋体" w:hAnsi="宋体" w:cs="宋体" w:hint="eastAsia"/>
          <w:sz w:val="24"/>
          <w:szCs w:val="24"/>
        </w:rPr>
        <w:t>content of the text and be able to communicate with each other on the topic of the text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F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ocus and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D</w:t>
      </w:r>
      <w:r>
        <w:rPr>
          <w:rFonts w:ascii="宋体" w:eastAsia="宋体" w:hAnsi="宋体" w:cs="宋体"/>
          <w:b/>
          <w:bCs/>
          <w:sz w:val="24"/>
          <w:szCs w:val="24"/>
        </w:rPr>
        <w:t>ifficulty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Application of key words and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sentence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Times New Roman"/>
          <w:color w:val="000000"/>
          <w:szCs w:val="21"/>
        </w:rPr>
        <w:t>grasp</w:t>
      </w:r>
      <w:proofErr w:type="spellEnd"/>
      <w:r>
        <w:rPr>
          <w:rFonts w:ascii="宋体" w:eastAsia="宋体" w:hAnsi="宋体" w:cs="Times New Roman"/>
          <w:color w:val="000000"/>
          <w:szCs w:val="21"/>
        </w:rPr>
        <w:t xml:space="preserve"> the different expressions of the same word in different situations.</w:t>
      </w:r>
    </w:p>
    <w:p w:rsidR="007F5DE6" w:rsidRDefault="00691E67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C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ontents:</w:t>
      </w:r>
    </w:p>
    <w:p w:rsidR="007F5DE6" w:rsidRDefault="00691E67">
      <w:pPr>
        <w:numPr>
          <w:ilvl w:val="0"/>
          <w:numId w:val="14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Listen to the text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complete listening practice.</w:t>
      </w:r>
    </w:p>
    <w:p w:rsidR="007F5DE6" w:rsidRDefault="00691E67">
      <w:pPr>
        <w:numPr>
          <w:ilvl w:val="0"/>
          <w:numId w:val="15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我的朋友——钢琴</w:t>
      </w:r>
    </w:p>
    <w:p w:rsidR="007F5DE6" w:rsidRDefault="00691E67">
      <w:pPr>
        <w:numPr>
          <w:ilvl w:val="0"/>
          <w:numId w:val="15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我的追星故事</w:t>
      </w:r>
    </w:p>
    <w:p w:rsidR="007F5DE6" w:rsidRDefault="00691E67">
      <w:pPr>
        <w:numPr>
          <w:ilvl w:val="0"/>
          <w:numId w:val="14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Spoken texts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</w:rPr>
        <w:t xml:space="preserve"> master key words, express content of text.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、我们的生活丰富多彩</w:t>
      </w:r>
    </w:p>
    <w:p w:rsidR="007F5DE6" w:rsidRDefault="00691E67">
      <w:p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、兴趣是最好的老师</w:t>
      </w:r>
    </w:p>
    <w:p w:rsidR="007F5DE6" w:rsidRDefault="00691E67">
      <w:pPr>
        <w:numPr>
          <w:ilvl w:val="0"/>
          <w:numId w:val="14"/>
        </w:num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Expansion of expression</w:t>
      </w:r>
    </w:p>
    <w:p w:rsidR="007F5DE6" w:rsidRDefault="00691E67">
      <w:pPr>
        <w:numPr>
          <w:ilvl w:val="0"/>
          <w:numId w:val="16"/>
        </w:numPr>
        <w:autoSpaceDE w:val="0"/>
        <w:autoSpaceDN w:val="0"/>
        <w:adjustRightInd w:val="0"/>
        <w:spacing w:line="340" w:lineRule="exact"/>
        <w:ind w:firstLineChars="236" w:firstLine="566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 w:hint="eastAsia"/>
          <w:sz w:val="24"/>
          <w:szCs w:val="24"/>
          <w:lang w:val="zh-CN"/>
        </w:rPr>
        <w:t>“鼓励”的表达法</w:t>
      </w:r>
    </w:p>
    <w:p w:rsidR="007F5DE6" w:rsidRDefault="00691E6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Teaching Hours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6</w:t>
      </w:r>
    </w:p>
    <w:p w:rsidR="007F5DE6" w:rsidRDefault="007F5DE6">
      <w:pPr>
        <w:autoSpaceDE w:val="0"/>
        <w:autoSpaceDN w:val="0"/>
        <w:adjustRightInd w:val="0"/>
        <w:spacing w:line="340" w:lineRule="exact"/>
        <w:rPr>
          <w:rFonts w:ascii="宋体" w:eastAsia="宋体" w:hAnsi="宋体" w:cs="宋体"/>
          <w:sz w:val="24"/>
          <w:szCs w:val="24"/>
          <w:lang w:val="zh-CN"/>
        </w:rPr>
      </w:pPr>
    </w:p>
    <w:sectPr w:rsidR="007F5DE6" w:rsidSect="007F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67" w:rsidRDefault="00691E67" w:rsidP="007602C9">
      <w:r>
        <w:separator/>
      </w:r>
    </w:p>
  </w:endnote>
  <w:endnote w:type="continuationSeparator" w:id="0">
    <w:p w:rsidR="00691E67" w:rsidRDefault="00691E67" w:rsidP="0076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67" w:rsidRDefault="00691E67" w:rsidP="007602C9">
      <w:r>
        <w:separator/>
      </w:r>
    </w:p>
  </w:footnote>
  <w:footnote w:type="continuationSeparator" w:id="0">
    <w:p w:rsidR="00691E67" w:rsidRDefault="00691E67" w:rsidP="0076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A38"/>
    <w:multiLevelType w:val="multilevel"/>
    <w:tmpl w:val="0D676A38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275F4"/>
    <w:multiLevelType w:val="multilevel"/>
    <w:tmpl w:val="156275F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033D71"/>
    <w:multiLevelType w:val="multilevel"/>
    <w:tmpl w:val="24033D71"/>
    <w:lvl w:ilvl="0">
      <w:start w:val="1"/>
      <w:numFmt w:val="decimal"/>
      <w:lvlText w:val="%1、"/>
      <w:lvlJc w:val="left"/>
      <w:pPr>
        <w:ind w:left="93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345321F2"/>
    <w:multiLevelType w:val="multilevel"/>
    <w:tmpl w:val="345321F2"/>
    <w:lvl w:ilvl="0">
      <w:start w:val="1"/>
      <w:numFmt w:val="decimal"/>
      <w:lvlText w:val="%1、"/>
      <w:lvlJc w:val="left"/>
      <w:pPr>
        <w:ind w:left="93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3C23458A"/>
    <w:multiLevelType w:val="multilevel"/>
    <w:tmpl w:val="3C23458A"/>
    <w:lvl w:ilvl="0">
      <w:start w:val="1"/>
      <w:numFmt w:val="decimal"/>
      <w:lvlText w:val="%1、"/>
      <w:lvlJc w:val="left"/>
      <w:pPr>
        <w:ind w:left="93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48C203F3"/>
    <w:multiLevelType w:val="multilevel"/>
    <w:tmpl w:val="48C203F3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CC4739"/>
    <w:multiLevelType w:val="multilevel"/>
    <w:tmpl w:val="58CC4739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FF0246"/>
    <w:multiLevelType w:val="multilevel"/>
    <w:tmpl w:val="58FF0246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5610DA"/>
    <w:multiLevelType w:val="multilevel"/>
    <w:tmpl w:val="595610D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6D786F"/>
    <w:multiLevelType w:val="singleLevel"/>
    <w:tmpl w:val="5A6D786F"/>
    <w:lvl w:ilvl="0">
      <w:start w:val="1"/>
      <w:numFmt w:val="decimal"/>
      <w:suff w:val="space"/>
      <w:lvlText w:val="%1、"/>
      <w:lvlJc w:val="left"/>
    </w:lvl>
  </w:abstractNum>
  <w:abstractNum w:abstractNumId="10">
    <w:nsid w:val="5A6D7888"/>
    <w:multiLevelType w:val="singleLevel"/>
    <w:tmpl w:val="5A6D7888"/>
    <w:lvl w:ilvl="0">
      <w:start w:val="1"/>
      <w:numFmt w:val="decimal"/>
      <w:suff w:val="space"/>
      <w:lvlText w:val="%1、"/>
      <w:lvlJc w:val="left"/>
    </w:lvl>
  </w:abstractNum>
  <w:abstractNum w:abstractNumId="11">
    <w:nsid w:val="5A6D789C"/>
    <w:multiLevelType w:val="singleLevel"/>
    <w:tmpl w:val="5A6D789C"/>
    <w:lvl w:ilvl="0">
      <w:start w:val="1"/>
      <w:numFmt w:val="decimal"/>
      <w:suff w:val="space"/>
      <w:lvlText w:val="%1、"/>
      <w:lvlJc w:val="left"/>
    </w:lvl>
  </w:abstractNum>
  <w:abstractNum w:abstractNumId="12">
    <w:nsid w:val="5A6D78B0"/>
    <w:multiLevelType w:val="singleLevel"/>
    <w:tmpl w:val="5A6D78B0"/>
    <w:lvl w:ilvl="0">
      <w:start w:val="1"/>
      <w:numFmt w:val="decimal"/>
      <w:suff w:val="space"/>
      <w:lvlText w:val="%1、"/>
      <w:lvlJc w:val="left"/>
    </w:lvl>
  </w:abstractNum>
  <w:abstractNum w:abstractNumId="13">
    <w:nsid w:val="5A6D78C9"/>
    <w:multiLevelType w:val="singleLevel"/>
    <w:tmpl w:val="5A6D78C9"/>
    <w:lvl w:ilvl="0">
      <w:start w:val="1"/>
      <w:numFmt w:val="decimal"/>
      <w:suff w:val="space"/>
      <w:lvlText w:val="%1、"/>
      <w:lvlJc w:val="left"/>
    </w:lvl>
  </w:abstractNum>
  <w:abstractNum w:abstractNumId="14">
    <w:nsid w:val="60ED3B5C"/>
    <w:multiLevelType w:val="multilevel"/>
    <w:tmpl w:val="60ED3B5C"/>
    <w:lvl w:ilvl="0">
      <w:start w:val="1"/>
      <w:numFmt w:val="decimal"/>
      <w:lvlText w:val="%1、"/>
      <w:lvlJc w:val="left"/>
      <w:pPr>
        <w:ind w:left="93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5">
    <w:nsid w:val="71FC317C"/>
    <w:multiLevelType w:val="multilevel"/>
    <w:tmpl w:val="71FC317C"/>
    <w:lvl w:ilvl="0">
      <w:start w:val="1"/>
      <w:numFmt w:val="decimal"/>
      <w:lvlText w:val="%1、"/>
      <w:lvlJc w:val="left"/>
      <w:pPr>
        <w:ind w:left="93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140"/>
    <w:rsid w:val="002623BA"/>
    <w:rsid w:val="004748A6"/>
    <w:rsid w:val="00691E67"/>
    <w:rsid w:val="006F2140"/>
    <w:rsid w:val="007602C9"/>
    <w:rsid w:val="007F5DE6"/>
    <w:rsid w:val="05CF4442"/>
    <w:rsid w:val="2E6E0440"/>
    <w:rsid w:val="6F3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7F5DE6"/>
    <w:pPr>
      <w:autoSpaceDE w:val="0"/>
      <w:autoSpaceDN w:val="0"/>
      <w:adjustRightInd w:val="0"/>
      <w:ind w:left="270" w:hanging="270"/>
      <w:jc w:val="left"/>
      <w:outlineLvl w:val="1"/>
    </w:pPr>
    <w:rPr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5DE6"/>
    <w:rPr>
      <w:color w:val="111111"/>
      <w:u w:val="none"/>
    </w:rPr>
  </w:style>
  <w:style w:type="character" w:customStyle="1" w:styleId="t12">
    <w:name w:val="t12"/>
    <w:basedOn w:val="a0"/>
    <w:rsid w:val="007F5DE6"/>
  </w:style>
  <w:style w:type="paragraph" w:styleId="a4">
    <w:name w:val="header"/>
    <w:basedOn w:val="a"/>
    <w:link w:val="Char"/>
    <w:uiPriority w:val="99"/>
    <w:semiHidden/>
    <w:unhideWhenUsed/>
    <w:rsid w:val="0076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2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2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4760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 gong</dc:creator>
  <cp:lastModifiedBy>1200402619</cp:lastModifiedBy>
  <cp:revision>3</cp:revision>
  <dcterms:created xsi:type="dcterms:W3CDTF">2018-01-15T00:18:00Z</dcterms:created>
  <dcterms:modified xsi:type="dcterms:W3CDTF">2019-06-19T02:18:00Z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